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08" w:rsidRPr="008A3F08" w:rsidRDefault="008A3F08" w:rsidP="008A3F0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i/>
          <w:color w:val="0070C0"/>
          <w:kern w:val="36"/>
          <w:sz w:val="28"/>
          <w:szCs w:val="28"/>
          <w:lang w:eastAsia="ro-RO"/>
        </w:rPr>
      </w:pPr>
      <w:r w:rsidRPr="008A3F08">
        <w:rPr>
          <w:rFonts w:ascii="Trebuchet MS" w:eastAsia="Times New Roman" w:hAnsi="Trebuchet MS"/>
          <w:b/>
          <w:color w:val="0070C0"/>
          <w:kern w:val="36"/>
          <w:sz w:val="28"/>
          <w:szCs w:val="28"/>
          <w:lang w:eastAsia="ro-RO"/>
        </w:rPr>
        <w:t xml:space="preserve">Câștigătorii celei de-a XIII-a ediții a </w:t>
      </w:r>
      <w:r w:rsidRPr="008A3F08">
        <w:rPr>
          <w:rFonts w:ascii="Trebuchet MS" w:eastAsia="Times New Roman" w:hAnsi="Trebuchet MS"/>
          <w:b/>
          <w:i/>
          <w:color w:val="0070C0"/>
          <w:kern w:val="36"/>
          <w:sz w:val="28"/>
          <w:szCs w:val="28"/>
          <w:lang w:eastAsia="ro-RO"/>
        </w:rPr>
        <w:t xml:space="preserve">Competiției </w:t>
      </w:r>
    </w:p>
    <w:p w:rsidR="008A3F08" w:rsidRPr="008A3F08" w:rsidRDefault="008A3F08" w:rsidP="008A3F0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i/>
          <w:color w:val="0070C0"/>
          <w:kern w:val="36"/>
          <w:sz w:val="28"/>
          <w:szCs w:val="28"/>
          <w:lang w:eastAsia="ro-RO"/>
        </w:rPr>
      </w:pPr>
      <w:r w:rsidRPr="008A3F08">
        <w:rPr>
          <w:rFonts w:ascii="Trebuchet MS" w:eastAsia="Times New Roman" w:hAnsi="Trebuchet MS"/>
          <w:b/>
          <w:i/>
          <w:color w:val="0070C0"/>
          <w:kern w:val="36"/>
          <w:sz w:val="28"/>
          <w:szCs w:val="28"/>
          <w:lang w:eastAsia="ro-RO"/>
        </w:rPr>
        <w:t>celor mai bune practici din administrația publică din România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  <w:t xml:space="preserve">Pilon 1 : Digitalizarea - </w:t>
      </w:r>
      <w:proofErr w:type="spellStart"/>
      <w:r w:rsidRPr="008A3F08"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  <w:t>soluţii</w:t>
      </w:r>
      <w:proofErr w:type="spellEnd"/>
      <w:r w:rsidRPr="008A3F08"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  <w:t xml:space="preserve"> integrate pentru o </w:t>
      </w:r>
      <w:proofErr w:type="spellStart"/>
      <w:r w:rsidRPr="008A3F08"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  <w:t>administraţie</w:t>
      </w:r>
      <w:proofErr w:type="spellEnd"/>
      <w:r w:rsidRPr="008A3F08">
        <w:rPr>
          <w:rFonts w:ascii="Trebuchet MS" w:eastAsia="Times New Roman" w:hAnsi="Trebuchet MS" w:cs="Segoe UI"/>
          <w:b/>
          <w:bCs/>
          <w:color w:val="E36C09"/>
          <w:shd w:val="clear" w:color="auto" w:fill="FFFFFF"/>
          <w:lang w:eastAsia="ro-RO"/>
        </w:rPr>
        <w:t xml:space="preserve"> inteligentă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 xml:space="preserve">Înscrise: </w:t>
      </w:r>
      <w:r w:rsidRPr="008A3F08">
        <w:rPr>
          <w:rFonts w:ascii="Trebuchet MS" w:eastAsia="Times New Roman" w:hAnsi="Trebuchet MS" w:cs="Segoe UI"/>
          <w:b/>
          <w:color w:val="212529"/>
          <w:shd w:val="clear" w:color="auto" w:fill="FFFFFF"/>
          <w:lang w:eastAsia="ro-RO"/>
        </w:rPr>
        <w:t>17 bune practici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br/>
      </w: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Primăria Municipiului Cluj-Napoca –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Tehnologia în administrația publică: Digitalizarea serviciilor publice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Agenția Națională pentru Plăți și Inspecție Socială – S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trategia de digitalizare și automatizare robotizată a procesului de acordare a indemnizațiilor de sprijin, gestionate de ANPIS pe perioada pandemiei de Covid-19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III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Primăria sectorului 2 , Poliția Locală sector 2, București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Implementarea unui sistem de analiză video ce utilizează inteligență artificială</w:t>
      </w:r>
    </w:p>
    <w:p w:rsidR="008A3F08" w:rsidRP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Mențiune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Primăria comunei Cristian, județul Brașov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Eficientizarea activității compartimentului de urbanism și amenajarea teritoriului prin utilizarea resurselor tradiționale în metode specifice digitalizării, în scopul unui serviciu public de calitate care valorifică resursa timp   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  <w:t xml:space="preserve">Pilon 2:  </w:t>
      </w:r>
      <w:proofErr w:type="spellStart"/>
      <w:r w:rsidRPr="008A3F08"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  <w:t>Administraţie</w:t>
      </w:r>
      <w:proofErr w:type="spellEnd"/>
      <w:r w:rsidRPr="008A3F08">
        <w:rPr>
          <w:rFonts w:ascii="Trebuchet MS" w:eastAsia="Times New Roman" w:hAnsi="Trebuchet MS" w:cs="Segoe UI"/>
          <w:b/>
          <w:bCs/>
          <w:color w:val="00B050"/>
          <w:shd w:val="clear" w:color="auto" w:fill="FFFFFF"/>
          <w:lang w:eastAsia="ro-RO"/>
        </w:rPr>
        <w:t xml:space="preserve"> verde – calea spre o societate durabilă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 xml:space="preserve">Înscrise: </w:t>
      </w:r>
      <w:r w:rsidRPr="008A3F08">
        <w:rPr>
          <w:rFonts w:ascii="Trebuchet MS" w:eastAsia="Times New Roman" w:hAnsi="Trebuchet MS" w:cs="Segoe UI"/>
          <w:b/>
          <w:color w:val="212529"/>
          <w:shd w:val="clear" w:color="auto" w:fill="FFFFFF"/>
          <w:lang w:eastAsia="ro-RO"/>
        </w:rPr>
        <w:t>6 bune practici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Primăria comunei Ciugud, județul Alba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Ciugud – protejarea inteligentă a mediului înconjurător (Proiect pilot de stimulare a reciclării selective folosind stații inteligente de reciclare) 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UAT municipiul Moinești, județul Bacău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Moinești Verde, Aer Curat! „Pădurea urbană”- proiect pilot în România 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III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Consiliul Județean Harghita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 xml:space="preserve">Implicarea administrației publice județene în problematica conservării populației de urs în vederea asigurării </w:t>
      </w:r>
      <w:proofErr w:type="spellStart"/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coexistenției</w:t>
      </w:r>
      <w:proofErr w:type="spellEnd"/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 xml:space="preserve"> pașnice dintre om și mamiferele mari</w:t>
      </w:r>
    </w:p>
    <w:p w:rsidR="008A3F08" w:rsidRP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Mențiune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Primăria Sector 6 , București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 xml:space="preserve">Școli eficiente energetic în Sectorul 6 – Sisteme </w:t>
      </w:r>
      <w:proofErr w:type="spellStart"/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smart</w:t>
      </w:r>
      <w:proofErr w:type="spellEnd"/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, energie regenerabilă, mediu de lucru modern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7030A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7030A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7030A0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7030A0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7030A0"/>
          <w:shd w:val="clear" w:color="auto" w:fill="FFFFFF"/>
          <w:lang w:eastAsia="ro-RO"/>
        </w:rPr>
        <w:t>Pilon 3:  Contribuții la asigurarea sănătății comunității sau a angajaților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 xml:space="preserve">Înscrise: </w:t>
      </w:r>
      <w:bookmarkStart w:id="0" w:name="_GoBack"/>
      <w:r w:rsidRPr="008A3F08">
        <w:rPr>
          <w:rFonts w:ascii="Trebuchet MS" w:eastAsia="Times New Roman" w:hAnsi="Trebuchet MS" w:cs="Segoe UI"/>
          <w:b/>
          <w:color w:val="212529"/>
          <w:shd w:val="clear" w:color="auto" w:fill="FFFFFF"/>
          <w:lang w:eastAsia="ro-RO"/>
        </w:rPr>
        <w:t>10 bune practici</w:t>
      </w:r>
      <w:bookmarkEnd w:id="0"/>
    </w:p>
    <w:p w:rsidR="008A3F08" w:rsidRDefault="008A3F08" w:rsidP="008A3F08">
      <w:pPr>
        <w:jc w:val="both"/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</w:pP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Primăria Municipiului Timișoara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Proiectul covid19.primariatm.ro - proiect de coeziune informațională și medicală </w:t>
      </w:r>
    </w:p>
    <w:p w:rsidR="008A3F08" w:rsidRDefault="008A3F08" w:rsidP="008A3F08">
      <w:pPr>
        <w:jc w:val="both"/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Direcția de Asistență Socială Brașov -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 Rolul asistenței sociale în sănătatea comunității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br/>
      </w: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Premiul III -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 Direcția Generală de Asistență Socială și Protecția Copilului Sector 6, București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Măsuri sociale, medicale și organizatorice de stopare și combatere a efectelor pandemiei   </w:t>
      </w:r>
    </w:p>
    <w:p w:rsidR="008A3F08" w:rsidRPr="008A3F08" w:rsidRDefault="008A3F08" w:rsidP="008A3F08">
      <w:pPr>
        <w:jc w:val="both"/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</w:pPr>
      <w:r w:rsidRPr="008A3F08">
        <w:rPr>
          <w:rFonts w:ascii="Trebuchet MS" w:eastAsia="Times New Roman" w:hAnsi="Trebuchet MS" w:cs="Segoe UI"/>
          <w:b/>
          <w:bCs/>
          <w:color w:val="212529"/>
          <w:shd w:val="clear" w:color="auto" w:fill="FFFFFF"/>
          <w:lang w:eastAsia="ro-RO"/>
        </w:rPr>
        <w:t>Mențiune - </w:t>
      </w:r>
      <w:r w:rsidRPr="008A3F08">
        <w:rPr>
          <w:rFonts w:ascii="Trebuchet MS" w:eastAsia="Times New Roman" w:hAnsi="Trebuchet MS" w:cs="Segoe UI"/>
          <w:color w:val="212529"/>
          <w:shd w:val="clear" w:color="auto" w:fill="FFFFFF"/>
          <w:lang w:eastAsia="ro-RO"/>
        </w:rPr>
        <w:t>Instituția Prefectului județul Timiș - </w:t>
      </w:r>
      <w:r w:rsidRPr="008A3F08">
        <w:rPr>
          <w:rFonts w:ascii="Trebuchet MS" w:eastAsia="Times New Roman" w:hAnsi="Trebuchet MS" w:cs="Segoe UI"/>
          <w:i/>
          <w:iCs/>
          <w:color w:val="212529"/>
          <w:shd w:val="clear" w:color="auto" w:fill="FFFFFF"/>
          <w:lang w:eastAsia="ro-RO"/>
        </w:rPr>
        <w:t>Șanse egale la educația sanitară. Viitorul depinde de noi!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79" w:rsidRDefault="002F6B79">
      <w:r>
        <w:separator/>
      </w:r>
    </w:p>
  </w:endnote>
  <w:endnote w:type="continuationSeparator" w:id="0">
    <w:p w:rsidR="002F6B79" w:rsidRDefault="002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3F0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3F0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79" w:rsidRDefault="002F6B79">
      <w:r>
        <w:separator/>
      </w:r>
    </w:p>
  </w:footnote>
  <w:footnote w:type="continuationSeparator" w:id="0">
    <w:p w:rsidR="002F6B79" w:rsidRDefault="002F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2F6B7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B7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3F08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58E9075"/>
  <w15:chartTrackingRefBased/>
  <w15:docId w15:val="{86903161-D0F6-4B1A-8990-A9540E2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3F08"/>
    <w:pPr>
      <w:spacing w:before="100" w:beforeAutospacing="1" w:after="100" w:afterAutospacing="1"/>
    </w:pPr>
    <w:rPr>
      <w:rFonts w:eastAsia="Times New Roman"/>
      <w:lang w:eastAsia="ro-RO"/>
    </w:rPr>
  </w:style>
  <w:style w:type="character" w:styleId="Strong">
    <w:name w:val="Strong"/>
    <w:basedOn w:val="DefaultParagraphFont"/>
    <w:uiPriority w:val="22"/>
    <w:qFormat/>
    <w:locked/>
    <w:rsid w:val="008A3F0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A3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D72F-C8D8-45C9-AEF0-24E59808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1</cp:revision>
  <cp:lastPrinted>2019-10-07T12:15:00Z</cp:lastPrinted>
  <dcterms:created xsi:type="dcterms:W3CDTF">2022-03-04T11:18:00Z</dcterms:created>
  <dcterms:modified xsi:type="dcterms:W3CDTF">2022-03-04T11:23:00Z</dcterms:modified>
</cp:coreProperties>
</file>